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F562" w14:textId="77777777" w:rsidR="00746EC4" w:rsidRPr="00C37E21" w:rsidRDefault="008F3FDC" w:rsidP="008F3FDC">
      <w:pPr>
        <w:spacing w:after="0"/>
        <w:jc w:val="center"/>
        <w:rPr>
          <w:rFonts w:ascii="Times New Roman" w:hAnsi="Times New Roman" w:cs="Times New Roman"/>
          <w:b/>
          <w:szCs w:val="20"/>
        </w:rPr>
      </w:pPr>
      <w:r w:rsidRPr="00C37E21">
        <w:rPr>
          <w:rFonts w:ascii="Times New Roman" w:hAnsi="Times New Roman" w:cs="Times New Roman"/>
          <w:b/>
          <w:szCs w:val="20"/>
        </w:rPr>
        <w:t>The Guidance Center</w:t>
      </w:r>
    </w:p>
    <w:p w14:paraId="1DBD95E8" w14:textId="64F134E6" w:rsidR="00DD550B" w:rsidRPr="00135764" w:rsidRDefault="00DD550B" w:rsidP="008F3FDC">
      <w:pPr>
        <w:spacing w:after="0"/>
        <w:jc w:val="center"/>
        <w:rPr>
          <w:rFonts w:ascii="Times New Roman" w:hAnsi="Times New Roman" w:cs="Times New Roman"/>
          <w:b/>
          <w:szCs w:val="20"/>
        </w:rPr>
      </w:pPr>
      <w:r w:rsidRPr="00135764">
        <w:rPr>
          <w:rFonts w:ascii="Times New Roman" w:hAnsi="Times New Roman" w:cs="Times New Roman"/>
          <w:b/>
          <w:sz w:val="24"/>
        </w:rPr>
        <w:t>Cuadro tarifario móvil para 202</w:t>
      </w:r>
      <w:r w:rsidR="003E7B65">
        <w:rPr>
          <w:rFonts w:ascii="Times New Roman" w:hAnsi="Times New Roman" w:cs="Times New Roman"/>
          <w:b/>
          <w:sz w:val="24"/>
        </w:rPr>
        <w:t>5</w:t>
      </w:r>
    </w:p>
    <w:p w14:paraId="0D2CAEF0" w14:textId="77777777" w:rsidR="00DD550B" w:rsidRPr="007763A7" w:rsidRDefault="00DD550B" w:rsidP="008F3FDC">
      <w:pPr>
        <w:spacing w:after="0"/>
        <w:jc w:val="center"/>
        <w:rPr>
          <w:rFonts w:ascii="Times New Roman" w:hAnsi="Times New Roman" w:cs="Times New Roman"/>
          <w:b/>
          <w:sz w:val="20"/>
          <w:szCs w:val="20"/>
        </w:rPr>
      </w:pPr>
    </w:p>
    <w:p w14:paraId="063FF5DF" w14:textId="17940E76" w:rsidR="008F3FDC" w:rsidRPr="00135764" w:rsidRDefault="00C07284" w:rsidP="008F3FDC">
      <w:pPr>
        <w:spacing w:after="0"/>
        <w:rPr>
          <w:rFonts w:ascii="Times New Roman" w:hAnsi="Times New Roman" w:cs="Times New Roman"/>
          <w:sz w:val="24"/>
        </w:rPr>
      </w:pPr>
      <w:r w:rsidRPr="00135764">
        <w:rPr>
          <w:rFonts w:ascii="Times New Roman" w:hAnsi="Times New Roman" w:cs="Times New Roman"/>
          <w:sz w:val="24"/>
        </w:rPr>
        <w:t>Los importes del cuadro tarifario móvil por consultas diurnas se fijan en función de su capacidad de pago, tal como se establece en el cuadro continuación. Los límites anuales de ingresos que se indican en el cuadro están basados en los Lineamientos del Nivel Federal de Pobreza Federal (FPL, por sus siglas en inglés) para 202</w:t>
      </w:r>
      <w:r w:rsidR="00AF36D2">
        <w:rPr>
          <w:rFonts w:ascii="Times New Roman" w:hAnsi="Times New Roman" w:cs="Times New Roman"/>
          <w:sz w:val="24"/>
        </w:rPr>
        <w:t>5</w:t>
      </w:r>
      <w:r w:rsidRPr="00135764">
        <w:rPr>
          <w:rFonts w:ascii="Times New Roman" w:hAnsi="Times New Roman" w:cs="Times New Roman"/>
          <w:sz w:val="24"/>
        </w:rPr>
        <w:t xml:space="preserve"> y se actualizan todos los años. Los importes que se le indican en el cuadro tarifario móvil por consultas diurnas se fijan una vez al año, como mínimo, o cuando hay un cambio en su situación económica. No se le negará el servicio a nadie por el hecho de no estar en condiciones de pagar por él.</w:t>
      </w:r>
    </w:p>
    <w:p w14:paraId="5EC826D4" w14:textId="77777777" w:rsidR="00C07284" w:rsidRPr="00135764" w:rsidRDefault="00C07284" w:rsidP="008F3FDC">
      <w:pPr>
        <w:spacing w:after="0"/>
        <w:rPr>
          <w:rFonts w:ascii="Times New Roman" w:hAnsi="Times New Roman" w:cs="Times New Roman"/>
          <w:color w:val="000000" w:themeColor="text1"/>
          <w:szCs w:val="20"/>
        </w:rPr>
      </w:pPr>
    </w:p>
    <w:p w14:paraId="3F868369" w14:textId="77777777" w:rsidR="00C07284" w:rsidRPr="00135764" w:rsidRDefault="00C07284" w:rsidP="008F3FDC">
      <w:pPr>
        <w:spacing w:after="0"/>
        <w:rPr>
          <w:rFonts w:ascii="Times New Roman" w:hAnsi="Times New Roman" w:cs="Times New Roman"/>
          <w:sz w:val="24"/>
        </w:rPr>
      </w:pPr>
      <w:r w:rsidRPr="00135764">
        <w:rPr>
          <w:rFonts w:ascii="Times New Roman" w:hAnsi="Times New Roman" w:cs="Times New Roman"/>
          <w:b/>
          <w:sz w:val="24"/>
          <w:u w:val="single"/>
        </w:rPr>
        <w:t>Definición de ingresos</w:t>
      </w:r>
      <w:r w:rsidRPr="00135764">
        <w:rPr>
          <w:rFonts w:ascii="Times New Roman" w:hAnsi="Times New Roman" w:cs="Times New Roman"/>
          <w:sz w:val="24"/>
        </w:rPr>
        <w:t xml:space="preserve">: </w:t>
      </w:r>
    </w:p>
    <w:p w14:paraId="266C184E" w14:textId="77777777" w:rsidR="00C07284" w:rsidRPr="00135764" w:rsidRDefault="00C07284" w:rsidP="008F3FDC">
      <w:pPr>
        <w:spacing w:after="0"/>
        <w:rPr>
          <w:rFonts w:ascii="Times New Roman" w:hAnsi="Times New Roman" w:cs="Times New Roman"/>
          <w:sz w:val="24"/>
        </w:rPr>
      </w:pPr>
      <w:r w:rsidRPr="00135764">
        <w:rPr>
          <w:rFonts w:ascii="Times New Roman" w:hAnsi="Times New Roman" w:cs="Times New Roman"/>
          <w:sz w:val="24"/>
        </w:rPr>
        <w:t>Estos, entre otros, son algunos ejemplos de ingresos: ganancias, subsidios por desempleo, indemnizaciones por accidentes de trabajo, seguridad social, ingresos de seguridad suplementario, asistencia pública, subsidios a excombatientes, prestaciones por sobrevivientes, pensiones, jubilaciones, intereses, dividendos, rentas, regalías, ingresos por activos patrimoniales, fideicomisos, subsidios educativos, alimentos, manutención y ayudas económicas provenientes de fuentes ajenas al grupo familiar, entre otros. Los ingresos NO incluyen: ganancias o pérdidas de capital, beneficios en especie (como cupones de alimentos, subsidios habitacionales) y créditos fiscales.</w:t>
      </w:r>
    </w:p>
    <w:p w14:paraId="1BED34EA" w14:textId="77777777" w:rsidR="00C07284" w:rsidRPr="00135764" w:rsidRDefault="00C07284" w:rsidP="008F3FDC">
      <w:pPr>
        <w:spacing w:after="0"/>
        <w:rPr>
          <w:rFonts w:ascii="Times New Roman" w:hAnsi="Times New Roman" w:cs="Times New Roman"/>
          <w:color w:val="000000" w:themeColor="text1"/>
          <w:szCs w:val="20"/>
        </w:rPr>
      </w:pPr>
    </w:p>
    <w:p w14:paraId="7613C0E8" w14:textId="77777777" w:rsidR="00C07284" w:rsidRPr="00135764" w:rsidRDefault="00C07284" w:rsidP="008F3FDC">
      <w:pPr>
        <w:spacing w:after="0"/>
        <w:rPr>
          <w:rFonts w:ascii="Times New Roman" w:hAnsi="Times New Roman" w:cs="Times New Roman"/>
          <w:sz w:val="24"/>
        </w:rPr>
      </w:pPr>
      <w:r w:rsidRPr="00135764">
        <w:rPr>
          <w:rFonts w:ascii="Times New Roman" w:hAnsi="Times New Roman" w:cs="Times New Roman"/>
          <w:b/>
          <w:sz w:val="24"/>
          <w:u w:val="single"/>
        </w:rPr>
        <w:t>Certificación de ingresos</w:t>
      </w:r>
      <w:r w:rsidRPr="00135764">
        <w:rPr>
          <w:rFonts w:ascii="Times New Roman" w:hAnsi="Times New Roman" w:cs="Times New Roman"/>
          <w:sz w:val="24"/>
        </w:rPr>
        <w:t xml:space="preserve">: </w:t>
      </w:r>
    </w:p>
    <w:p w14:paraId="6EDC848E" w14:textId="77777777" w:rsidR="00C07284" w:rsidRPr="00135764" w:rsidRDefault="00C07284" w:rsidP="008F3FDC">
      <w:pPr>
        <w:spacing w:after="0"/>
        <w:rPr>
          <w:rFonts w:ascii="Times New Roman" w:hAnsi="Times New Roman" w:cs="Times New Roman"/>
          <w:sz w:val="24"/>
        </w:rPr>
      </w:pPr>
      <w:r w:rsidRPr="00135764">
        <w:rPr>
          <w:rFonts w:ascii="Times New Roman" w:hAnsi="Times New Roman" w:cs="Times New Roman"/>
          <w:sz w:val="24"/>
        </w:rPr>
        <w:t>A los efectos de fijar en el cuadro tarifario móvil el importe que debe pagar por consulta diurna, tendrá que presentar una certificación de ingresos. Son válidos una declaración federal de impuestos, un formulario W-2, sus últimos tres recibos de sueldo o una notificación de subsidios por desempleo. En caso de no contar con ninguno de estos documentos, puede firmar la declaración jurada de ingresos.</w:t>
      </w:r>
    </w:p>
    <w:p w14:paraId="1CD63A98" w14:textId="77777777" w:rsidR="00C07284" w:rsidRPr="005113C5" w:rsidRDefault="00C07284" w:rsidP="008F3FDC">
      <w:pPr>
        <w:spacing w:after="0"/>
        <w:rPr>
          <w:rFonts w:ascii="Times New Roman"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2335"/>
        <w:gridCol w:w="2250"/>
        <w:gridCol w:w="2340"/>
        <w:gridCol w:w="2425"/>
      </w:tblGrid>
      <w:tr w:rsidR="005113C5" w:rsidRPr="005113C5" w14:paraId="51224FE1" w14:textId="77777777" w:rsidTr="004E2DB8">
        <w:tc>
          <w:tcPr>
            <w:tcW w:w="2335" w:type="dxa"/>
            <w:shd w:val="clear" w:color="auto" w:fill="C5E0B3" w:themeFill="accent6" w:themeFillTint="66"/>
          </w:tcPr>
          <w:p w14:paraId="61928832" w14:textId="77777777" w:rsidR="00D677F7" w:rsidRPr="00135764" w:rsidRDefault="00DD550B" w:rsidP="008F3FDC">
            <w:pPr>
              <w:rPr>
                <w:rFonts w:ascii="Times New Roman" w:hAnsi="Times New Roman" w:cs="Times New Roman"/>
                <w:b/>
                <w:color w:val="000000" w:themeColor="text1"/>
                <w:sz w:val="20"/>
                <w:szCs w:val="20"/>
              </w:rPr>
            </w:pPr>
            <w:r w:rsidRPr="00135764">
              <w:rPr>
                <w:rFonts w:ascii="Times New Roman" w:hAnsi="Times New Roman" w:cs="Times New Roman"/>
                <w:b/>
              </w:rPr>
              <w:t>Tamaño del grupo familiar</w:t>
            </w:r>
          </w:p>
        </w:tc>
        <w:tc>
          <w:tcPr>
            <w:tcW w:w="2250" w:type="dxa"/>
            <w:shd w:val="clear" w:color="auto" w:fill="C5E0B3" w:themeFill="accent6" w:themeFillTint="66"/>
          </w:tcPr>
          <w:p w14:paraId="4D7FE218" w14:textId="77777777" w:rsidR="00D677F7" w:rsidRPr="00135764" w:rsidRDefault="00DD550B" w:rsidP="008F3FDC">
            <w:pPr>
              <w:rPr>
                <w:rFonts w:ascii="Times New Roman" w:hAnsi="Times New Roman" w:cs="Times New Roman"/>
                <w:b/>
                <w:color w:val="000000" w:themeColor="text1"/>
                <w:sz w:val="20"/>
                <w:szCs w:val="20"/>
              </w:rPr>
            </w:pPr>
            <w:r w:rsidRPr="00135764">
              <w:rPr>
                <w:rFonts w:ascii="Times New Roman" w:hAnsi="Times New Roman" w:cs="Times New Roman"/>
                <w:b/>
              </w:rPr>
              <w:t>Ingresos anuales (iguales o menores al 100 % del Nivel Federal de Pobreza)</w:t>
            </w:r>
          </w:p>
        </w:tc>
        <w:tc>
          <w:tcPr>
            <w:tcW w:w="2340" w:type="dxa"/>
            <w:shd w:val="clear" w:color="auto" w:fill="C5E0B3" w:themeFill="accent6" w:themeFillTint="66"/>
          </w:tcPr>
          <w:p w14:paraId="3E119D31" w14:textId="77777777" w:rsidR="00D677F7" w:rsidRPr="00135764" w:rsidRDefault="00DD550B" w:rsidP="008F3FDC">
            <w:pPr>
              <w:rPr>
                <w:rFonts w:ascii="Times New Roman" w:hAnsi="Times New Roman" w:cs="Times New Roman"/>
                <w:b/>
                <w:color w:val="000000" w:themeColor="text1"/>
                <w:sz w:val="20"/>
                <w:szCs w:val="20"/>
              </w:rPr>
            </w:pPr>
            <w:r w:rsidRPr="00135764">
              <w:rPr>
                <w:rFonts w:ascii="Times New Roman" w:hAnsi="Times New Roman" w:cs="Times New Roman"/>
                <w:b/>
              </w:rPr>
              <w:t>Ingresos anuales (entre el 101 % y el 150 % del Nivel Federal de Pobreza)</w:t>
            </w:r>
          </w:p>
        </w:tc>
        <w:tc>
          <w:tcPr>
            <w:tcW w:w="2425" w:type="dxa"/>
            <w:shd w:val="clear" w:color="auto" w:fill="C5E0B3" w:themeFill="accent6" w:themeFillTint="66"/>
          </w:tcPr>
          <w:p w14:paraId="44C83EE9" w14:textId="77777777" w:rsidR="00D677F7" w:rsidRPr="00135764" w:rsidRDefault="00DD550B" w:rsidP="008F3FDC">
            <w:pPr>
              <w:rPr>
                <w:rFonts w:ascii="Times New Roman" w:hAnsi="Times New Roman" w:cs="Times New Roman"/>
                <w:b/>
                <w:color w:val="000000" w:themeColor="text1"/>
                <w:sz w:val="20"/>
                <w:szCs w:val="20"/>
              </w:rPr>
            </w:pPr>
            <w:r w:rsidRPr="00135764">
              <w:rPr>
                <w:rFonts w:ascii="Times New Roman" w:hAnsi="Times New Roman" w:cs="Times New Roman"/>
                <w:b/>
              </w:rPr>
              <w:t>Ingresos anuales (entre el 151 % y el 200 % del Nivel Federal de Pobreza)</w:t>
            </w:r>
          </w:p>
        </w:tc>
      </w:tr>
      <w:tr w:rsidR="005113C5" w:rsidRPr="005113C5" w14:paraId="21D8CB11" w14:textId="77777777" w:rsidTr="004E2DB8">
        <w:tc>
          <w:tcPr>
            <w:tcW w:w="2335" w:type="dxa"/>
          </w:tcPr>
          <w:p w14:paraId="2C5F3F69" w14:textId="77777777"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1</w:t>
            </w:r>
          </w:p>
        </w:tc>
        <w:tc>
          <w:tcPr>
            <w:tcW w:w="2250" w:type="dxa"/>
          </w:tcPr>
          <w:p w14:paraId="5D105C5C" w14:textId="45B27479"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$0-</w:t>
            </w:r>
            <w:r w:rsidR="00E313B2" w:rsidRPr="005113C5">
              <w:rPr>
                <w:rFonts w:ascii="Times New Roman" w:hAnsi="Times New Roman" w:cs="Times New Roman"/>
                <w:color w:val="000000" w:themeColor="text1"/>
                <w:sz w:val="20"/>
                <w:szCs w:val="20"/>
              </w:rPr>
              <w:t>$15,</w:t>
            </w:r>
            <w:r w:rsidR="006D29EA">
              <w:rPr>
                <w:rFonts w:ascii="Times New Roman" w:hAnsi="Times New Roman" w:cs="Times New Roman"/>
                <w:color w:val="000000" w:themeColor="text1"/>
                <w:sz w:val="20"/>
                <w:szCs w:val="20"/>
              </w:rPr>
              <w:t>650</w:t>
            </w:r>
          </w:p>
        </w:tc>
        <w:tc>
          <w:tcPr>
            <w:tcW w:w="2340" w:type="dxa"/>
          </w:tcPr>
          <w:p w14:paraId="57B41E9F" w14:textId="3AA9683B"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20497D" w:rsidRPr="005113C5">
              <w:rPr>
                <w:rFonts w:ascii="Times New Roman" w:hAnsi="Times New Roman" w:cs="Times New Roman"/>
                <w:color w:val="000000" w:themeColor="text1"/>
                <w:sz w:val="20"/>
                <w:szCs w:val="20"/>
              </w:rPr>
              <w:t>15,</w:t>
            </w:r>
            <w:r w:rsidR="006D29EA">
              <w:rPr>
                <w:rFonts w:ascii="Times New Roman" w:hAnsi="Times New Roman" w:cs="Times New Roman"/>
                <w:color w:val="000000" w:themeColor="text1"/>
                <w:sz w:val="20"/>
                <w:szCs w:val="20"/>
              </w:rPr>
              <w:t>651-$23,475</w:t>
            </w:r>
          </w:p>
        </w:tc>
        <w:tc>
          <w:tcPr>
            <w:tcW w:w="2425" w:type="dxa"/>
          </w:tcPr>
          <w:p w14:paraId="34079480" w14:textId="28B31BBE"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2</w:t>
            </w:r>
            <w:r w:rsidR="006D29EA">
              <w:rPr>
                <w:rFonts w:ascii="Times New Roman" w:hAnsi="Times New Roman" w:cs="Times New Roman"/>
                <w:color w:val="000000" w:themeColor="text1"/>
                <w:sz w:val="20"/>
                <w:szCs w:val="20"/>
              </w:rPr>
              <w:t>3,476</w:t>
            </w: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3</w:t>
            </w:r>
            <w:r w:rsidR="006D29EA">
              <w:rPr>
                <w:rFonts w:ascii="Times New Roman" w:hAnsi="Times New Roman" w:cs="Times New Roman"/>
                <w:color w:val="000000" w:themeColor="text1"/>
                <w:sz w:val="20"/>
                <w:szCs w:val="20"/>
              </w:rPr>
              <w:t>1,300</w:t>
            </w:r>
          </w:p>
        </w:tc>
      </w:tr>
      <w:tr w:rsidR="005113C5" w:rsidRPr="005113C5" w14:paraId="14789424" w14:textId="77777777" w:rsidTr="004E2DB8">
        <w:tc>
          <w:tcPr>
            <w:tcW w:w="2335" w:type="dxa"/>
          </w:tcPr>
          <w:p w14:paraId="14F3197B" w14:textId="77777777"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2</w:t>
            </w:r>
          </w:p>
        </w:tc>
        <w:tc>
          <w:tcPr>
            <w:tcW w:w="2250" w:type="dxa"/>
          </w:tcPr>
          <w:p w14:paraId="4D25300A" w14:textId="67E899A9"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$0-</w:t>
            </w:r>
            <w:r w:rsidR="00E313B2" w:rsidRPr="005113C5">
              <w:rPr>
                <w:rFonts w:ascii="Times New Roman" w:hAnsi="Times New Roman" w:cs="Times New Roman"/>
                <w:color w:val="000000" w:themeColor="text1"/>
                <w:sz w:val="20"/>
                <w:szCs w:val="20"/>
              </w:rPr>
              <w:t>$2</w:t>
            </w:r>
            <w:r w:rsidR="006D29EA">
              <w:rPr>
                <w:rFonts w:ascii="Times New Roman" w:hAnsi="Times New Roman" w:cs="Times New Roman"/>
                <w:color w:val="000000" w:themeColor="text1"/>
                <w:sz w:val="20"/>
                <w:szCs w:val="20"/>
              </w:rPr>
              <w:t>1,150</w:t>
            </w:r>
          </w:p>
        </w:tc>
        <w:tc>
          <w:tcPr>
            <w:tcW w:w="2340" w:type="dxa"/>
          </w:tcPr>
          <w:p w14:paraId="26B0DDDB" w14:textId="2BBA0E66"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20497D" w:rsidRPr="005113C5">
              <w:rPr>
                <w:rFonts w:ascii="Times New Roman" w:hAnsi="Times New Roman" w:cs="Times New Roman"/>
                <w:color w:val="000000" w:themeColor="text1"/>
                <w:sz w:val="20"/>
                <w:szCs w:val="20"/>
              </w:rPr>
              <w:t>2</w:t>
            </w:r>
            <w:r w:rsidR="006D29EA">
              <w:rPr>
                <w:rFonts w:ascii="Times New Roman" w:hAnsi="Times New Roman" w:cs="Times New Roman"/>
                <w:color w:val="000000" w:themeColor="text1"/>
                <w:sz w:val="20"/>
                <w:szCs w:val="20"/>
              </w:rPr>
              <w:t>1,151</w:t>
            </w: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3</w:t>
            </w:r>
            <w:r w:rsidR="006D29EA">
              <w:rPr>
                <w:rFonts w:ascii="Times New Roman" w:hAnsi="Times New Roman" w:cs="Times New Roman"/>
                <w:color w:val="000000" w:themeColor="text1"/>
                <w:sz w:val="20"/>
                <w:szCs w:val="20"/>
              </w:rPr>
              <w:t>1,725</w:t>
            </w:r>
          </w:p>
        </w:tc>
        <w:tc>
          <w:tcPr>
            <w:tcW w:w="2425" w:type="dxa"/>
          </w:tcPr>
          <w:p w14:paraId="6A3BD573" w14:textId="39B37CA6"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3</w:t>
            </w:r>
            <w:r w:rsidR="006D29EA">
              <w:rPr>
                <w:rFonts w:ascii="Times New Roman" w:hAnsi="Times New Roman" w:cs="Times New Roman"/>
                <w:color w:val="000000" w:themeColor="text1"/>
                <w:sz w:val="20"/>
                <w:szCs w:val="20"/>
              </w:rPr>
              <w:t>1,726</w:t>
            </w: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4</w:t>
            </w:r>
            <w:r w:rsidR="006D29EA">
              <w:rPr>
                <w:rFonts w:ascii="Times New Roman" w:hAnsi="Times New Roman" w:cs="Times New Roman"/>
                <w:color w:val="000000" w:themeColor="text1"/>
                <w:sz w:val="20"/>
                <w:szCs w:val="20"/>
              </w:rPr>
              <w:t>2,300</w:t>
            </w:r>
          </w:p>
        </w:tc>
      </w:tr>
      <w:tr w:rsidR="005113C5" w:rsidRPr="005113C5" w14:paraId="610B304E" w14:textId="77777777" w:rsidTr="004E2DB8">
        <w:tc>
          <w:tcPr>
            <w:tcW w:w="2335" w:type="dxa"/>
          </w:tcPr>
          <w:p w14:paraId="70D7EA1D" w14:textId="77777777"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3</w:t>
            </w:r>
          </w:p>
        </w:tc>
        <w:tc>
          <w:tcPr>
            <w:tcW w:w="2250" w:type="dxa"/>
          </w:tcPr>
          <w:p w14:paraId="263D4DDA" w14:textId="417092A1"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$0-</w:t>
            </w:r>
            <w:r w:rsidR="00E313B2" w:rsidRPr="005113C5">
              <w:rPr>
                <w:rFonts w:ascii="Times New Roman" w:hAnsi="Times New Roman" w:cs="Times New Roman"/>
                <w:color w:val="000000" w:themeColor="text1"/>
                <w:sz w:val="20"/>
                <w:szCs w:val="20"/>
              </w:rPr>
              <w:t>$2</w:t>
            </w:r>
            <w:r w:rsidR="006D29EA">
              <w:rPr>
                <w:rFonts w:ascii="Times New Roman" w:hAnsi="Times New Roman" w:cs="Times New Roman"/>
                <w:color w:val="000000" w:themeColor="text1"/>
                <w:sz w:val="20"/>
                <w:szCs w:val="20"/>
              </w:rPr>
              <w:t>6,650</w:t>
            </w:r>
          </w:p>
        </w:tc>
        <w:tc>
          <w:tcPr>
            <w:tcW w:w="2340" w:type="dxa"/>
          </w:tcPr>
          <w:p w14:paraId="18E06CA7" w14:textId="67B5D630"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20497D" w:rsidRPr="005113C5">
              <w:rPr>
                <w:rFonts w:ascii="Times New Roman" w:hAnsi="Times New Roman" w:cs="Times New Roman"/>
                <w:color w:val="000000" w:themeColor="text1"/>
                <w:sz w:val="20"/>
                <w:szCs w:val="20"/>
              </w:rPr>
              <w:t>2</w:t>
            </w:r>
            <w:r w:rsidR="006D29EA">
              <w:rPr>
                <w:rFonts w:ascii="Times New Roman" w:hAnsi="Times New Roman" w:cs="Times New Roman"/>
                <w:color w:val="000000" w:themeColor="text1"/>
                <w:sz w:val="20"/>
                <w:szCs w:val="20"/>
              </w:rPr>
              <w:t>6,651</w:t>
            </w:r>
            <w:r w:rsidRPr="005113C5">
              <w:rPr>
                <w:rFonts w:ascii="Times New Roman" w:hAnsi="Times New Roman" w:cs="Times New Roman"/>
                <w:color w:val="000000" w:themeColor="text1"/>
                <w:sz w:val="20"/>
                <w:szCs w:val="20"/>
              </w:rPr>
              <w:t>-$3</w:t>
            </w:r>
            <w:r w:rsidR="006D29EA">
              <w:rPr>
                <w:rFonts w:ascii="Times New Roman" w:hAnsi="Times New Roman" w:cs="Times New Roman"/>
                <w:color w:val="000000" w:themeColor="text1"/>
                <w:sz w:val="20"/>
                <w:szCs w:val="20"/>
              </w:rPr>
              <w:t>9,975</w:t>
            </w:r>
          </w:p>
        </w:tc>
        <w:tc>
          <w:tcPr>
            <w:tcW w:w="2425" w:type="dxa"/>
          </w:tcPr>
          <w:p w14:paraId="74B50EF1" w14:textId="59152D19"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3</w:t>
            </w:r>
            <w:r w:rsidR="006D29EA">
              <w:rPr>
                <w:rFonts w:ascii="Times New Roman" w:hAnsi="Times New Roman" w:cs="Times New Roman"/>
                <w:color w:val="000000" w:themeColor="text1"/>
                <w:sz w:val="20"/>
                <w:szCs w:val="20"/>
              </w:rPr>
              <w:t>9,976</w:t>
            </w: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5</w:t>
            </w:r>
            <w:r w:rsidR="006D29EA">
              <w:rPr>
                <w:rFonts w:ascii="Times New Roman" w:hAnsi="Times New Roman" w:cs="Times New Roman"/>
                <w:color w:val="000000" w:themeColor="text1"/>
                <w:sz w:val="20"/>
                <w:szCs w:val="20"/>
              </w:rPr>
              <w:t>3,300</w:t>
            </w:r>
          </w:p>
        </w:tc>
      </w:tr>
      <w:tr w:rsidR="005113C5" w:rsidRPr="005113C5" w14:paraId="212B6C5B" w14:textId="77777777" w:rsidTr="004E2DB8">
        <w:tc>
          <w:tcPr>
            <w:tcW w:w="2335" w:type="dxa"/>
          </w:tcPr>
          <w:p w14:paraId="05490AD0" w14:textId="77777777"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4</w:t>
            </w:r>
          </w:p>
        </w:tc>
        <w:tc>
          <w:tcPr>
            <w:tcW w:w="2250" w:type="dxa"/>
          </w:tcPr>
          <w:p w14:paraId="5E30854F" w14:textId="5D0258BF"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$0-</w:t>
            </w:r>
            <w:r w:rsidR="00E313B2" w:rsidRPr="005113C5">
              <w:rPr>
                <w:rFonts w:ascii="Times New Roman" w:hAnsi="Times New Roman" w:cs="Times New Roman"/>
                <w:color w:val="000000" w:themeColor="text1"/>
                <w:sz w:val="20"/>
                <w:szCs w:val="20"/>
              </w:rPr>
              <w:t>$3</w:t>
            </w:r>
            <w:r w:rsidR="006D29EA">
              <w:rPr>
                <w:rFonts w:ascii="Times New Roman" w:hAnsi="Times New Roman" w:cs="Times New Roman"/>
                <w:color w:val="000000" w:themeColor="text1"/>
                <w:sz w:val="20"/>
                <w:szCs w:val="20"/>
              </w:rPr>
              <w:t>2,150</w:t>
            </w:r>
          </w:p>
        </w:tc>
        <w:tc>
          <w:tcPr>
            <w:tcW w:w="2340" w:type="dxa"/>
          </w:tcPr>
          <w:p w14:paraId="067706F0" w14:textId="340FB671"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20497D" w:rsidRPr="005113C5">
              <w:rPr>
                <w:rFonts w:ascii="Times New Roman" w:hAnsi="Times New Roman" w:cs="Times New Roman"/>
                <w:color w:val="000000" w:themeColor="text1"/>
                <w:sz w:val="20"/>
                <w:szCs w:val="20"/>
              </w:rPr>
              <w:t>3</w:t>
            </w:r>
            <w:r w:rsidR="006D29EA">
              <w:rPr>
                <w:rFonts w:ascii="Times New Roman" w:hAnsi="Times New Roman" w:cs="Times New Roman"/>
                <w:color w:val="000000" w:themeColor="text1"/>
                <w:sz w:val="20"/>
                <w:szCs w:val="20"/>
              </w:rPr>
              <w:t>32,151</w:t>
            </w:r>
            <w:r w:rsidRPr="005113C5">
              <w:rPr>
                <w:rFonts w:ascii="Times New Roman" w:hAnsi="Times New Roman" w:cs="Times New Roman"/>
                <w:color w:val="000000" w:themeColor="text1"/>
                <w:sz w:val="20"/>
                <w:szCs w:val="20"/>
              </w:rPr>
              <w:t>-$4</w:t>
            </w:r>
            <w:r w:rsidR="006D29EA">
              <w:rPr>
                <w:rFonts w:ascii="Times New Roman" w:hAnsi="Times New Roman" w:cs="Times New Roman"/>
                <w:color w:val="000000" w:themeColor="text1"/>
                <w:sz w:val="20"/>
                <w:szCs w:val="20"/>
              </w:rPr>
              <w:t>8,225</w:t>
            </w:r>
          </w:p>
        </w:tc>
        <w:tc>
          <w:tcPr>
            <w:tcW w:w="2425" w:type="dxa"/>
          </w:tcPr>
          <w:p w14:paraId="1F51D37F" w14:textId="31959F7A"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4</w:t>
            </w:r>
            <w:r w:rsidR="006D29EA">
              <w:rPr>
                <w:rFonts w:ascii="Times New Roman" w:hAnsi="Times New Roman" w:cs="Times New Roman"/>
                <w:color w:val="000000" w:themeColor="text1"/>
                <w:sz w:val="20"/>
                <w:szCs w:val="20"/>
              </w:rPr>
              <w:t>8,226</w:t>
            </w:r>
            <w:r w:rsidRPr="005113C5">
              <w:rPr>
                <w:rFonts w:ascii="Times New Roman" w:hAnsi="Times New Roman" w:cs="Times New Roman"/>
                <w:color w:val="000000" w:themeColor="text1"/>
                <w:sz w:val="20"/>
                <w:szCs w:val="20"/>
              </w:rPr>
              <w:t>-$6</w:t>
            </w:r>
            <w:r w:rsidR="006D29EA">
              <w:rPr>
                <w:rFonts w:ascii="Times New Roman" w:hAnsi="Times New Roman" w:cs="Times New Roman"/>
                <w:color w:val="000000" w:themeColor="text1"/>
                <w:sz w:val="20"/>
                <w:szCs w:val="20"/>
              </w:rPr>
              <w:t>4,300</w:t>
            </w:r>
          </w:p>
        </w:tc>
      </w:tr>
      <w:tr w:rsidR="005113C5" w:rsidRPr="005113C5" w14:paraId="16958631" w14:textId="77777777" w:rsidTr="004E2DB8">
        <w:tc>
          <w:tcPr>
            <w:tcW w:w="2335" w:type="dxa"/>
          </w:tcPr>
          <w:p w14:paraId="19E8A1E6" w14:textId="77777777"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5</w:t>
            </w:r>
          </w:p>
        </w:tc>
        <w:tc>
          <w:tcPr>
            <w:tcW w:w="2250" w:type="dxa"/>
          </w:tcPr>
          <w:p w14:paraId="0C97A8EF" w14:textId="6A6D3634"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$0-</w:t>
            </w:r>
            <w:r w:rsidR="00E313B2" w:rsidRPr="005113C5">
              <w:rPr>
                <w:rFonts w:ascii="Times New Roman" w:hAnsi="Times New Roman" w:cs="Times New Roman"/>
                <w:color w:val="000000" w:themeColor="text1"/>
                <w:sz w:val="20"/>
                <w:szCs w:val="20"/>
              </w:rPr>
              <w:t>$3</w:t>
            </w:r>
            <w:r w:rsidR="006D29EA">
              <w:rPr>
                <w:rFonts w:ascii="Times New Roman" w:hAnsi="Times New Roman" w:cs="Times New Roman"/>
                <w:color w:val="000000" w:themeColor="text1"/>
                <w:sz w:val="20"/>
                <w:szCs w:val="20"/>
              </w:rPr>
              <w:t>7,650</w:t>
            </w:r>
          </w:p>
        </w:tc>
        <w:tc>
          <w:tcPr>
            <w:tcW w:w="2340" w:type="dxa"/>
          </w:tcPr>
          <w:p w14:paraId="31388B07" w14:textId="2D04CA4C"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20497D" w:rsidRPr="005113C5">
              <w:rPr>
                <w:rFonts w:ascii="Times New Roman" w:hAnsi="Times New Roman" w:cs="Times New Roman"/>
                <w:color w:val="000000" w:themeColor="text1"/>
                <w:sz w:val="20"/>
                <w:szCs w:val="20"/>
              </w:rPr>
              <w:t>3</w:t>
            </w:r>
            <w:r w:rsidR="006D29EA">
              <w:rPr>
                <w:rFonts w:ascii="Times New Roman" w:hAnsi="Times New Roman" w:cs="Times New Roman"/>
                <w:color w:val="000000" w:themeColor="text1"/>
                <w:sz w:val="20"/>
                <w:szCs w:val="20"/>
              </w:rPr>
              <w:t>7,651</w:t>
            </w:r>
            <w:r w:rsidRPr="005113C5">
              <w:rPr>
                <w:rFonts w:ascii="Times New Roman" w:hAnsi="Times New Roman" w:cs="Times New Roman"/>
                <w:color w:val="000000" w:themeColor="text1"/>
                <w:sz w:val="20"/>
                <w:szCs w:val="20"/>
              </w:rPr>
              <w:t>-$5</w:t>
            </w:r>
            <w:r w:rsidR="006D29EA">
              <w:rPr>
                <w:rFonts w:ascii="Times New Roman" w:hAnsi="Times New Roman" w:cs="Times New Roman"/>
                <w:color w:val="000000" w:themeColor="text1"/>
                <w:sz w:val="20"/>
                <w:szCs w:val="20"/>
              </w:rPr>
              <w:t>6,475</w:t>
            </w:r>
          </w:p>
        </w:tc>
        <w:tc>
          <w:tcPr>
            <w:tcW w:w="2425" w:type="dxa"/>
          </w:tcPr>
          <w:p w14:paraId="613A59D7" w14:textId="0A05C857"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5</w:t>
            </w:r>
            <w:r w:rsidR="006D29EA">
              <w:rPr>
                <w:rFonts w:ascii="Times New Roman" w:hAnsi="Times New Roman" w:cs="Times New Roman"/>
                <w:color w:val="000000" w:themeColor="text1"/>
                <w:sz w:val="20"/>
                <w:szCs w:val="20"/>
              </w:rPr>
              <w:t>6,476</w:t>
            </w:r>
            <w:r w:rsidRPr="005113C5">
              <w:rPr>
                <w:rFonts w:ascii="Times New Roman" w:hAnsi="Times New Roman" w:cs="Times New Roman"/>
                <w:color w:val="000000" w:themeColor="text1"/>
                <w:sz w:val="20"/>
                <w:szCs w:val="20"/>
              </w:rPr>
              <w:t>-$7</w:t>
            </w:r>
            <w:r w:rsidR="006D29EA">
              <w:rPr>
                <w:rFonts w:ascii="Times New Roman" w:hAnsi="Times New Roman" w:cs="Times New Roman"/>
                <w:color w:val="000000" w:themeColor="text1"/>
                <w:sz w:val="20"/>
                <w:szCs w:val="20"/>
              </w:rPr>
              <w:t>5,300</w:t>
            </w:r>
          </w:p>
        </w:tc>
      </w:tr>
      <w:tr w:rsidR="005113C5" w:rsidRPr="005113C5" w14:paraId="580E332D" w14:textId="77777777" w:rsidTr="004E2DB8">
        <w:tc>
          <w:tcPr>
            <w:tcW w:w="2335" w:type="dxa"/>
          </w:tcPr>
          <w:p w14:paraId="0149CDA9" w14:textId="77777777"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6</w:t>
            </w:r>
          </w:p>
        </w:tc>
        <w:tc>
          <w:tcPr>
            <w:tcW w:w="2250" w:type="dxa"/>
          </w:tcPr>
          <w:p w14:paraId="0763874B" w14:textId="72539030"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$0-</w:t>
            </w:r>
            <w:r w:rsidR="00E313B2" w:rsidRPr="005113C5">
              <w:rPr>
                <w:rFonts w:ascii="Times New Roman" w:hAnsi="Times New Roman" w:cs="Times New Roman"/>
                <w:color w:val="000000" w:themeColor="text1"/>
                <w:sz w:val="20"/>
                <w:szCs w:val="20"/>
              </w:rPr>
              <w:t>$4</w:t>
            </w:r>
            <w:r w:rsidR="006D29EA">
              <w:rPr>
                <w:rFonts w:ascii="Times New Roman" w:hAnsi="Times New Roman" w:cs="Times New Roman"/>
                <w:color w:val="000000" w:themeColor="text1"/>
                <w:sz w:val="20"/>
                <w:szCs w:val="20"/>
              </w:rPr>
              <w:t>3,150</w:t>
            </w:r>
          </w:p>
        </w:tc>
        <w:tc>
          <w:tcPr>
            <w:tcW w:w="2340" w:type="dxa"/>
          </w:tcPr>
          <w:p w14:paraId="1049F2E2" w14:textId="502F32E7"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20497D" w:rsidRPr="005113C5">
              <w:rPr>
                <w:rFonts w:ascii="Times New Roman" w:hAnsi="Times New Roman" w:cs="Times New Roman"/>
                <w:color w:val="000000" w:themeColor="text1"/>
                <w:sz w:val="20"/>
                <w:szCs w:val="20"/>
              </w:rPr>
              <w:t>4</w:t>
            </w:r>
            <w:r w:rsidR="006D29EA">
              <w:rPr>
                <w:rFonts w:ascii="Times New Roman" w:hAnsi="Times New Roman" w:cs="Times New Roman"/>
                <w:color w:val="000000" w:themeColor="text1"/>
                <w:sz w:val="20"/>
                <w:szCs w:val="20"/>
              </w:rPr>
              <w:t>3,151</w:t>
            </w:r>
            <w:r w:rsidRPr="005113C5">
              <w:rPr>
                <w:rFonts w:ascii="Times New Roman" w:hAnsi="Times New Roman" w:cs="Times New Roman"/>
                <w:color w:val="000000" w:themeColor="text1"/>
                <w:sz w:val="20"/>
                <w:szCs w:val="20"/>
              </w:rPr>
              <w:t>-$6</w:t>
            </w:r>
            <w:r w:rsidR="006D29EA">
              <w:rPr>
                <w:rFonts w:ascii="Times New Roman" w:hAnsi="Times New Roman" w:cs="Times New Roman"/>
                <w:color w:val="000000" w:themeColor="text1"/>
                <w:sz w:val="20"/>
                <w:szCs w:val="20"/>
              </w:rPr>
              <w:t>4,725</w:t>
            </w:r>
          </w:p>
        </w:tc>
        <w:tc>
          <w:tcPr>
            <w:tcW w:w="2425" w:type="dxa"/>
          </w:tcPr>
          <w:p w14:paraId="7FF794A3" w14:textId="629391D3"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6</w:t>
            </w:r>
            <w:r w:rsidR="006D29EA">
              <w:rPr>
                <w:rFonts w:ascii="Times New Roman" w:hAnsi="Times New Roman" w:cs="Times New Roman"/>
                <w:color w:val="000000" w:themeColor="text1"/>
                <w:sz w:val="20"/>
                <w:szCs w:val="20"/>
              </w:rPr>
              <w:t>4,726</w:t>
            </w:r>
            <w:r w:rsidRPr="005113C5">
              <w:rPr>
                <w:rFonts w:ascii="Times New Roman" w:hAnsi="Times New Roman" w:cs="Times New Roman"/>
                <w:color w:val="000000" w:themeColor="text1"/>
                <w:sz w:val="20"/>
                <w:szCs w:val="20"/>
              </w:rPr>
              <w:t>-$8</w:t>
            </w:r>
            <w:r w:rsidR="006D29EA">
              <w:rPr>
                <w:rFonts w:ascii="Times New Roman" w:hAnsi="Times New Roman" w:cs="Times New Roman"/>
                <w:color w:val="000000" w:themeColor="text1"/>
                <w:sz w:val="20"/>
                <w:szCs w:val="20"/>
              </w:rPr>
              <w:t>6,300</w:t>
            </w:r>
          </w:p>
        </w:tc>
      </w:tr>
      <w:tr w:rsidR="005113C5" w:rsidRPr="005113C5" w14:paraId="3FD8B06B" w14:textId="77777777" w:rsidTr="004E2DB8">
        <w:tc>
          <w:tcPr>
            <w:tcW w:w="2335" w:type="dxa"/>
          </w:tcPr>
          <w:p w14:paraId="33CE349E" w14:textId="77777777"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7</w:t>
            </w:r>
          </w:p>
        </w:tc>
        <w:tc>
          <w:tcPr>
            <w:tcW w:w="2250" w:type="dxa"/>
          </w:tcPr>
          <w:p w14:paraId="08C56120" w14:textId="5FBEF350"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$0-</w:t>
            </w:r>
            <w:r w:rsidR="00E313B2" w:rsidRPr="005113C5">
              <w:rPr>
                <w:rFonts w:ascii="Times New Roman" w:hAnsi="Times New Roman" w:cs="Times New Roman"/>
                <w:color w:val="000000" w:themeColor="text1"/>
                <w:sz w:val="20"/>
                <w:szCs w:val="20"/>
              </w:rPr>
              <w:t>$4</w:t>
            </w:r>
            <w:r w:rsidR="006D29EA">
              <w:rPr>
                <w:rFonts w:ascii="Times New Roman" w:hAnsi="Times New Roman" w:cs="Times New Roman"/>
                <w:color w:val="000000" w:themeColor="text1"/>
                <w:sz w:val="20"/>
                <w:szCs w:val="20"/>
              </w:rPr>
              <w:t>8,650</w:t>
            </w:r>
          </w:p>
        </w:tc>
        <w:tc>
          <w:tcPr>
            <w:tcW w:w="2340" w:type="dxa"/>
          </w:tcPr>
          <w:p w14:paraId="172BC64B" w14:textId="54D746C8"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20497D" w:rsidRPr="005113C5">
              <w:rPr>
                <w:rFonts w:ascii="Times New Roman" w:hAnsi="Times New Roman" w:cs="Times New Roman"/>
                <w:color w:val="000000" w:themeColor="text1"/>
                <w:sz w:val="20"/>
                <w:szCs w:val="20"/>
              </w:rPr>
              <w:t>4</w:t>
            </w:r>
            <w:r w:rsidR="006D29EA">
              <w:rPr>
                <w:rFonts w:ascii="Times New Roman" w:hAnsi="Times New Roman" w:cs="Times New Roman"/>
                <w:color w:val="000000" w:themeColor="text1"/>
                <w:sz w:val="20"/>
                <w:szCs w:val="20"/>
              </w:rPr>
              <w:t>8,651</w:t>
            </w: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7</w:t>
            </w:r>
            <w:r w:rsidR="006D29EA">
              <w:rPr>
                <w:rFonts w:ascii="Times New Roman" w:hAnsi="Times New Roman" w:cs="Times New Roman"/>
                <w:color w:val="000000" w:themeColor="text1"/>
                <w:sz w:val="20"/>
                <w:szCs w:val="20"/>
              </w:rPr>
              <w:t>2,975</w:t>
            </w:r>
          </w:p>
        </w:tc>
        <w:tc>
          <w:tcPr>
            <w:tcW w:w="2425" w:type="dxa"/>
          </w:tcPr>
          <w:p w14:paraId="0562F188" w14:textId="17EDA278"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7</w:t>
            </w:r>
            <w:r w:rsidR="006D29EA">
              <w:rPr>
                <w:rFonts w:ascii="Times New Roman" w:hAnsi="Times New Roman" w:cs="Times New Roman"/>
                <w:color w:val="000000" w:themeColor="text1"/>
                <w:sz w:val="20"/>
                <w:szCs w:val="20"/>
              </w:rPr>
              <w:t>2,976</w:t>
            </w:r>
            <w:r w:rsidRPr="005113C5">
              <w:rPr>
                <w:rFonts w:ascii="Times New Roman" w:hAnsi="Times New Roman" w:cs="Times New Roman"/>
                <w:color w:val="000000" w:themeColor="text1"/>
                <w:sz w:val="20"/>
                <w:szCs w:val="20"/>
              </w:rPr>
              <w:t>-$9</w:t>
            </w:r>
            <w:r w:rsidR="006D29EA">
              <w:rPr>
                <w:rFonts w:ascii="Times New Roman" w:hAnsi="Times New Roman" w:cs="Times New Roman"/>
                <w:color w:val="000000" w:themeColor="text1"/>
                <w:sz w:val="20"/>
                <w:szCs w:val="20"/>
              </w:rPr>
              <w:t>7,300</w:t>
            </w:r>
          </w:p>
        </w:tc>
      </w:tr>
      <w:tr w:rsidR="005113C5" w:rsidRPr="005113C5" w14:paraId="452CE8F9" w14:textId="77777777" w:rsidTr="004E2DB8">
        <w:tc>
          <w:tcPr>
            <w:tcW w:w="2335" w:type="dxa"/>
          </w:tcPr>
          <w:p w14:paraId="76F4D3AE" w14:textId="77777777"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8</w:t>
            </w:r>
          </w:p>
        </w:tc>
        <w:tc>
          <w:tcPr>
            <w:tcW w:w="2250" w:type="dxa"/>
          </w:tcPr>
          <w:p w14:paraId="2969C01C" w14:textId="7B708570"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$0-</w:t>
            </w:r>
            <w:r w:rsidR="00E313B2" w:rsidRPr="005113C5">
              <w:rPr>
                <w:rFonts w:ascii="Times New Roman" w:hAnsi="Times New Roman" w:cs="Times New Roman"/>
                <w:color w:val="000000" w:themeColor="text1"/>
                <w:sz w:val="20"/>
                <w:szCs w:val="20"/>
              </w:rPr>
              <w:t>$5</w:t>
            </w:r>
            <w:r w:rsidR="006D29EA">
              <w:rPr>
                <w:rFonts w:ascii="Times New Roman" w:hAnsi="Times New Roman" w:cs="Times New Roman"/>
                <w:color w:val="000000" w:themeColor="text1"/>
                <w:sz w:val="20"/>
                <w:szCs w:val="20"/>
              </w:rPr>
              <w:t>4,150</w:t>
            </w:r>
          </w:p>
        </w:tc>
        <w:tc>
          <w:tcPr>
            <w:tcW w:w="2340" w:type="dxa"/>
          </w:tcPr>
          <w:p w14:paraId="58FBBC6D" w14:textId="6D693A63"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20497D" w:rsidRPr="005113C5">
              <w:rPr>
                <w:rFonts w:ascii="Times New Roman" w:hAnsi="Times New Roman" w:cs="Times New Roman"/>
                <w:color w:val="000000" w:themeColor="text1"/>
                <w:sz w:val="20"/>
                <w:szCs w:val="20"/>
              </w:rPr>
              <w:t>5</w:t>
            </w:r>
            <w:r w:rsidR="006D29EA">
              <w:rPr>
                <w:rFonts w:ascii="Times New Roman" w:hAnsi="Times New Roman" w:cs="Times New Roman"/>
                <w:color w:val="000000" w:themeColor="text1"/>
                <w:sz w:val="20"/>
                <w:szCs w:val="20"/>
              </w:rPr>
              <w:t>4,151</w:t>
            </w:r>
            <w:r w:rsidRPr="005113C5">
              <w:rPr>
                <w:rFonts w:ascii="Times New Roman" w:hAnsi="Times New Roman" w:cs="Times New Roman"/>
                <w:color w:val="000000" w:themeColor="text1"/>
                <w:sz w:val="20"/>
                <w:szCs w:val="20"/>
              </w:rPr>
              <w:t>-$</w:t>
            </w:r>
            <w:r w:rsidR="006D29EA">
              <w:rPr>
                <w:rFonts w:ascii="Times New Roman" w:hAnsi="Times New Roman" w:cs="Times New Roman"/>
                <w:color w:val="000000" w:themeColor="text1"/>
                <w:sz w:val="20"/>
                <w:szCs w:val="20"/>
              </w:rPr>
              <w:t>81,225</w:t>
            </w:r>
          </w:p>
        </w:tc>
        <w:tc>
          <w:tcPr>
            <w:tcW w:w="2425" w:type="dxa"/>
          </w:tcPr>
          <w:p w14:paraId="4C787BA9" w14:textId="1F725082"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6D29EA">
              <w:rPr>
                <w:rFonts w:ascii="Times New Roman" w:hAnsi="Times New Roman" w:cs="Times New Roman"/>
                <w:color w:val="000000" w:themeColor="text1"/>
                <w:sz w:val="20"/>
                <w:szCs w:val="20"/>
              </w:rPr>
              <w:t>81,226</w:t>
            </w:r>
            <w:r w:rsidRPr="005113C5">
              <w:rPr>
                <w:rFonts w:ascii="Times New Roman" w:hAnsi="Times New Roman" w:cs="Times New Roman"/>
                <w:color w:val="000000" w:themeColor="text1"/>
                <w:sz w:val="20"/>
                <w:szCs w:val="20"/>
              </w:rPr>
              <w:t>-$10</w:t>
            </w:r>
            <w:r w:rsidR="006D29EA">
              <w:rPr>
                <w:rFonts w:ascii="Times New Roman" w:hAnsi="Times New Roman" w:cs="Times New Roman"/>
                <w:color w:val="000000" w:themeColor="text1"/>
                <w:sz w:val="20"/>
                <w:szCs w:val="20"/>
              </w:rPr>
              <w:t>8,300</w:t>
            </w:r>
          </w:p>
        </w:tc>
      </w:tr>
      <w:tr w:rsidR="005113C5" w:rsidRPr="005113C5" w14:paraId="5A561663" w14:textId="77777777" w:rsidTr="004E2DB8">
        <w:tc>
          <w:tcPr>
            <w:tcW w:w="2335" w:type="dxa"/>
          </w:tcPr>
          <w:p w14:paraId="66F2657B" w14:textId="77777777"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9</w:t>
            </w:r>
          </w:p>
        </w:tc>
        <w:tc>
          <w:tcPr>
            <w:tcW w:w="2250" w:type="dxa"/>
          </w:tcPr>
          <w:p w14:paraId="7C2C1565" w14:textId="1231971B"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$0-</w:t>
            </w:r>
            <w:r w:rsidR="00E313B2" w:rsidRPr="005113C5">
              <w:rPr>
                <w:rFonts w:ascii="Times New Roman" w:hAnsi="Times New Roman" w:cs="Times New Roman"/>
                <w:color w:val="000000" w:themeColor="text1"/>
                <w:sz w:val="20"/>
                <w:szCs w:val="20"/>
              </w:rPr>
              <w:t>$5</w:t>
            </w:r>
            <w:r w:rsidR="006D29EA">
              <w:rPr>
                <w:rFonts w:ascii="Times New Roman" w:hAnsi="Times New Roman" w:cs="Times New Roman"/>
                <w:color w:val="000000" w:themeColor="text1"/>
                <w:sz w:val="20"/>
                <w:szCs w:val="20"/>
              </w:rPr>
              <w:t>9,650</w:t>
            </w:r>
          </w:p>
        </w:tc>
        <w:tc>
          <w:tcPr>
            <w:tcW w:w="2340" w:type="dxa"/>
          </w:tcPr>
          <w:p w14:paraId="423DAB3E" w14:textId="41900D40"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20497D" w:rsidRPr="005113C5">
              <w:rPr>
                <w:rFonts w:ascii="Times New Roman" w:hAnsi="Times New Roman" w:cs="Times New Roman"/>
                <w:color w:val="000000" w:themeColor="text1"/>
                <w:sz w:val="20"/>
                <w:szCs w:val="20"/>
              </w:rPr>
              <w:t>5</w:t>
            </w:r>
            <w:r w:rsidR="006D29EA">
              <w:rPr>
                <w:rFonts w:ascii="Times New Roman" w:hAnsi="Times New Roman" w:cs="Times New Roman"/>
                <w:color w:val="000000" w:themeColor="text1"/>
                <w:sz w:val="20"/>
                <w:szCs w:val="20"/>
              </w:rPr>
              <w:t>9,651</w:t>
            </w:r>
            <w:r w:rsidRPr="005113C5">
              <w:rPr>
                <w:rFonts w:ascii="Times New Roman" w:hAnsi="Times New Roman" w:cs="Times New Roman"/>
                <w:color w:val="000000" w:themeColor="text1"/>
                <w:sz w:val="20"/>
                <w:szCs w:val="20"/>
              </w:rPr>
              <w:t>-$8</w:t>
            </w:r>
            <w:r w:rsidR="006D29EA">
              <w:rPr>
                <w:rFonts w:ascii="Times New Roman" w:hAnsi="Times New Roman" w:cs="Times New Roman"/>
                <w:color w:val="000000" w:themeColor="text1"/>
                <w:sz w:val="20"/>
                <w:szCs w:val="20"/>
              </w:rPr>
              <w:t>9,475</w:t>
            </w:r>
          </w:p>
        </w:tc>
        <w:tc>
          <w:tcPr>
            <w:tcW w:w="2425" w:type="dxa"/>
          </w:tcPr>
          <w:p w14:paraId="52DF448F" w14:textId="70938FC7"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8</w:t>
            </w:r>
            <w:r w:rsidR="006D29EA">
              <w:rPr>
                <w:rFonts w:ascii="Times New Roman" w:hAnsi="Times New Roman" w:cs="Times New Roman"/>
                <w:color w:val="000000" w:themeColor="text1"/>
                <w:sz w:val="20"/>
                <w:szCs w:val="20"/>
              </w:rPr>
              <w:t>9,476</w:t>
            </w:r>
            <w:r w:rsidRPr="005113C5">
              <w:rPr>
                <w:rFonts w:ascii="Times New Roman" w:hAnsi="Times New Roman" w:cs="Times New Roman"/>
                <w:color w:val="000000" w:themeColor="text1"/>
                <w:sz w:val="20"/>
                <w:szCs w:val="20"/>
              </w:rPr>
              <w:t>-$</w:t>
            </w:r>
            <w:r w:rsidR="006D29EA">
              <w:rPr>
                <w:rFonts w:ascii="Times New Roman" w:hAnsi="Times New Roman" w:cs="Times New Roman"/>
                <w:color w:val="000000" w:themeColor="text1"/>
                <w:sz w:val="20"/>
                <w:szCs w:val="20"/>
              </w:rPr>
              <w:t>119,300</w:t>
            </w:r>
          </w:p>
        </w:tc>
      </w:tr>
      <w:tr w:rsidR="005113C5" w:rsidRPr="005113C5" w14:paraId="76FC0EAB" w14:textId="77777777" w:rsidTr="004E2DB8">
        <w:tc>
          <w:tcPr>
            <w:tcW w:w="2335" w:type="dxa"/>
          </w:tcPr>
          <w:p w14:paraId="33A5B825" w14:textId="77777777"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10</w:t>
            </w:r>
          </w:p>
        </w:tc>
        <w:tc>
          <w:tcPr>
            <w:tcW w:w="2250" w:type="dxa"/>
          </w:tcPr>
          <w:p w14:paraId="779637A8" w14:textId="53BA50DB"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$0-</w:t>
            </w:r>
            <w:r w:rsidR="00E313B2" w:rsidRPr="005113C5">
              <w:rPr>
                <w:rFonts w:ascii="Times New Roman" w:hAnsi="Times New Roman" w:cs="Times New Roman"/>
                <w:color w:val="000000" w:themeColor="text1"/>
                <w:sz w:val="20"/>
                <w:szCs w:val="20"/>
              </w:rPr>
              <w:t>$</w:t>
            </w:r>
            <w:r w:rsidR="006D29EA">
              <w:rPr>
                <w:rFonts w:ascii="Times New Roman" w:hAnsi="Times New Roman" w:cs="Times New Roman"/>
                <w:color w:val="000000" w:themeColor="text1"/>
                <w:sz w:val="20"/>
                <w:szCs w:val="20"/>
              </w:rPr>
              <w:t>65,150</w:t>
            </w:r>
          </w:p>
        </w:tc>
        <w:tc>
          <w:tcPr>
            <w:tcW w:w="2340" w:type="dxa"/>
          </w:tcPr>
          <w:p w14:paraId="58E22E87" w14:textId="08BE756A"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20497D" w:rsidRPr="005113C5">
              <w:rPr>
                <w:rFonts w:ascii="Times New Roman" w:hAnsi="Times New Roman" w:cs="Times New Roman"/>
                <w:color w:val="000000" w:themeColor="text1"/>
                <w:sz w:val="20"/>
                <w:szCs w:val="20"/>
              </w:rPr>
              <w:t>6</w:t>
            </w:r>
            <w:r w:rsidR="006D29EA">
              <w:rPr>
                <w:rFonts w:ascii="Times New Roman" w:hAnsi="Times New Roman" w:cs="Times New Roman"/>
                <w:color w:val="000000" w:themeColor="text1"/>
                <w:sz w:val="20"/>
                <w:szCs w:val="20"/>
              </w:rPr>
              <w:t>5,151</w:t>
            </w:r>
            <w:r w:rsidRPr="005113C5">
              <w:rPr>
                <w:rFonts w:ascii="Times New Roman" w:hAnsi="Times New Roman" w:cs="Times New Roman"/>
                <w:color w:val="000000" w:themeColor="text1"/>
                <w:sz w:val="20"/>
                <w:szCs w:val="20"/>
              </w:rPr>
              <w:t>-$9</w:t>
            </w:r>
            <w:r w:rsidR="006D29EA">
              <w:rPr>
                <w:rFonts w:ascii="Times New Roman" w:hAnsi="Times New Roman" w:cs="Times New Roman"/>
                <w:color w:val="000000" w:themeColor="text1"/>
                <w:sz w:val="20"/>
                <w:szCs w:val="20"/>
              </w:rPr>
              <w:t>7,725</w:t>
            </w:r>
          </w:p>
        </w:tc>
        <w:tc>
          <w:tcPr>
            <w:tcW w:w="2425" w:type="dxa"/>
          </w:tcPr>
          <w:p w14:paraId="781FCCAD" w14:textId="742B9392" w:rsidR="00D722F2" w:rsidRPr="005113C5" w:rsidRDefault="00D722F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4B66A7" w:rsidRPr="005113C5">
              <w:rPr>
                <w:rFonts w:ascii="Times New Roman" w:hAnsi="Times New Roman" w:cs="Times New Roman"/>
                <w:color w:val="000000" w:themeColor="text1"/>
                <w:sz w:val="20"/>
                <w:szCs w:val="20"/>
              </w:rPr>
              <w:t>9</w:t>
            </w:r>
            <w:r w:rsidR="006D29EA">
              <w:rPr>
                <w:rFonts w:ascii="Times New Roman" w:hAnsi="Times New Roman" w:cs="Times New Roman"/>
                <w:color w:val="000000" w:themeColor="text1"/>
                <w:sz w:val="20"/>
                <w:szCs w:val="20"/>
              </w:rPr>
              <w:t>7,726</w:t>
            </w:r>
            <w:r w:rsidRPr="005113C5">
              <w:rPr>
                <w:rFonts w:ascii="Times New Roman" w:hAnsi="Times New Roman" w:cs="Times New Roman"/>
                <w:color w:val="000000" w:themeColor="text1"/>
                <w:sz w:val="20"/>
                <w:szCs w:val="20"/>
              </w:rPr>
              <w:t>-$1</w:t>
            </w:r>
            <w:r w:rsidR="006D29EA">
              <w:rPr>
                <w:rFonts w:ascii="Times New Roman" w:hAnsi="Times New Roman" w:cs="Times New Roman"/>
                <w:color w:val="000000" w:themeColor="text1"/>
                <w:sz w:val="20"/>
                <w:szCs w:val="20"/>
              </w:rPr>
              <w:t>30,300</w:t>
            </w:r>
          </w:p>
        </w:tc>
      </w:tr>
      <w:tr w:rsidR="005113C5" w:rsidRPr="005113C5" w14:paraId="55AF7B0A" w14:textId="77777777" w:rsidTr="004E2DB8">
        <w:tc>
          <w:tcPr>
            <w:tcW w:w="2335" w:type="dxa"/>
          </w:tcPr>
          <w:p w14:paraId="3ECB9FD8" w14:textId="77777777" w:rsidR="00D722F2" w:rsidRPr="00135764" w:rsidRDefault="00DD550B" w:rsidP="00D722F2">
            <w:pPr>
              <w:rPr>
                <w:rFonts w:ascii="Times New Roman" w:hAnsi="Times New Roman" w:cs="Times New Roman"/>
                <w:b/>
                <w:color w:val="000000" w:themeColor="text1"/>
                <w:sz w:val="20"/>
                <w:szCs w:val="20"/>
              </w:rPr>
            </w:pPr>
            <w:r w:rsidRPr="00135764">
              <w:rPr>
                <w:rFonts w:ascii="Times New Roman" w:hAnsi="Times New Roman" w:cs="Times New Roman"/>
                <w:b/>
              </w:rPr>
              <w:t>Para cada familiar adicional sume:</w:t>
            </w:r>
          </w:p>
        </w:tc>
        <w:tc>
          <w:tcPr>
            <w:tcW w:w="2250" w:type="dxa"/>
          </w:tcPr>
          <w:p w14:paraId="24C006B3" w14:textId="4BEFF004" w:rsidR="00D722F2" w:rsidRPr="005113C5" w:rsidRDefault="00E313B2"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$5</w:t>
            </w:r>
            <w:r w:rsidR="008D0205" w:rsidRPr="005113C5">
              <w:rPr>
                <w:rFonts w:ascii="Times New Roman" w:hAnsi="Times New Roman" w:cs="Times New Roman"/>
                <w:color w:val="000000" w:themeColor="text1"/>
                <w:sz w:val="20"/>
                <w:szCs w:val="20"/>
              </w:rPr>
              <w:t>,</w:t>
            </w:r>
            <w:r w:rsidR="006D29EA">
              <w:rPr>
                <w:rFonts w:ascii="Times New Roman" w:hAnsi="Times New Roman" w:cs="Times New Roman"/>
                <w:color w:val="000000" w:themeColor="text1"/>
                <w:sz w:val="20"/>
                <w:szCs w:val="20"/>
              </w:rPr>
              <w:t>500</w:t>
            </w:r>
          </w:p>
        </w:tc>
        <w:tc>
          <w:tcPr>
            <w:tcW w:w="2340" w:type="dxa"/>
          </w:tcPr>
          <w:p w14:paraId="75CDC3B6" w14:textId="4565DBDF" w:rsidR="00D722F2" w:rsidRPr="005113C5" w:rsidRDefault="004B66A7"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$8</w:t>
            </w:r>
            <w:r w:rsidR="006D29EA">
              <w:rPr>
                <w:rFonts w:ascii="Times New Roman" w:hAnsi="Times New Roman" w:cs="Times New Roman"/>
                <w:color w:val="000000" w:themeColor="text1"/>
                <w:sz w:val="20"/>
                <w:szCs w:val="20"/>
              </w:rPr>
              <w:t>,250</w:t>
            </w:r>
          </w:p>
        </w:tc>
        <w:tc>
          <w:tcPr>
            <w:tcW w:w="2425" w:type="dxa"/>
          </w:tcPr>
          <w:p w14:paraId="71DA1047" w14:textId="25AE580D" w:rsidR="00D722F2" w:rsidRPr="005113C5" w:rsidRDefault="004B66A7" w:rsidP="00D722F2">
            <w:pPr>
              <w:rPr>
                <w:rFonts w:ascii="Times New Roman" w:hAnsi="Times New Roman" w:cs="Times New Roman"/>
                <w:color w:val="000000" w:themeColor="text1"/>
                <w:sz w:val="20"/>
                <w:szCs w:val="20"/>
              </w:rPr>
            </w:pPr>
            <w:r w:rsidRPr="005113C5">
              <w:rPr>
                <w:rFonts w:ascii="Times New Roman" w:hAnsi="Times New Roman" w:cs="Times New Roman"/>
                <w:color w:val="000000" w:themeColor="text1"/>
                <w:sz w:val="20"/>
                <w:szCs w:val="20"/>
              </w:rPr>
              <w:t>$</w:t>
            </w:r>
            <w:r w:rsidR="00D722F2" w:rsidRPr="005113C5">
              <w:rPr>
                <w:rFonts w:ascii="Times New Roman" w:hAnsi="Times New Roman" w:cs="Times New Roman"/>
                <w:color w:val="000000" w:themeColor="text1"/>
                <w:sz w:val="20"/>
                <w:szCs w:val="20"/>
              </w:rPr>
              <w:t>1</w:t>
            </w:r>
            <w:r w:rsidR="006D29EA">
              <w:rPr>
                <w:rFonts w:ascii="Times New Roman" w:hAnsi="Times New Roman" w:cs="Times New Roman"/>
                <w:color w:val="000000" w:themeColor="text1"/>
                <w:sz w:val="20"/>
                <w:szCs w:val="20"/>
              </w:rPr>
              <w:t>1,000</w:t>
            </w:r>
          </w:p>
        </w:tc>
      </w:tr>
    </w:tbl>
    <w:p w14:paraId="4810033A" w14:textId="77777777" w:rsidR="008F3FDC" w:rsidRPr="007763A7" w:rsidRDefault="008F3FDC" w:rsidP="008F3FDC">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337"/>
        <w:gridCol w:w="2248"/>
        <w:gridCol w:w="2340"/>
        <w:gridCol w:w="2425"/>
      </w:tblGrid>
      <w:tr w:rsidR="00900A19" w:rsidRPr="007763A7" w14:paraId="09B45D94" w14:textId="77777777" w:rsidTr="00135764">
        <w:trPr>
          <w:trHeight w:val="890"/>
        </w:trPr>
        <w:tc>
          <w:tcPr>
            <w:tcW w:w="2337" w:type="dxa"/>
          </w:tcPr>
          <w:p w14:paraId="2958A4AF" w14:textId="77777777" w:rsidR="00900A19" w:rsidRPr="00135764" w:rsidRDefault="00DD550B" w:rsidP="008F3FDC">
            <w:pPr>
              <w:rPr>
                <w:rFonts w:ascii="Times New Roman" w:hAnsi="Times New Roman" w:cs="Times New Roman"/>
                <w:sz w:val="20"/>
                <w:szCs w:val="20"/>
              </w:rPr>
            </w:pPr>
            <w:r w:rsidRPr="00135764">
              <w:rPr>
                <w:rFonts w:ascii="Times New Roman" w:hAnsi="Times New Roman" w:cs="Times New Roman"/>
              </w:rPr>
              <w:lastRenderedPageBreak/>
              <w:t>Importe que debe pagar por consulta diurna según el cuadro tarifario móvil</w:t>
            </w:r>
          </w:p>
        </w:tc>
        <w:tc>
          <w:tcPr>
            <w:tcW w:w="2248" w:type="dxa"/>
          </w:tcPr>
          <w:p w14:paraId="48B29488" w14:textId="77777777" w:rsidR="00900A19" w:rsidRPr="007763A7" w:rsidRDefault="00161ABD" w:rsidP="008F3FDC">
            <w:pPr>
              <w:rPr>
                <w:rFonts w:ascii="Times New Roman" w:hAnsi="Times New Roman" w:cs="Times New Roman"/>
                <w:sz w:val="20"/>
                <w:szCs w:val="20"/>
              </w:rPr>
            </w:pPr>
            <w:r w:rsidRPr="007763A7">
              <w:rPr>
                <w:rFonts w:ascii="Times New Roman" w:hAnsi="Times New Roman" w:cs="Times New Roman"/>
                <w:sz w:val="20"/>
                <w:szCs w:val="20"/>
              </w:rPr>
              <w:t>$0</w:t>
            </w:r>
          </w:p>
        </w:tc>
        <w:tc>
          <w:tcPr>
            <w:tcW w:w="2340" w:type="dxa"/>
          </w:tcPr>
          <w:p w14:paraId="05F8FFC6" w14:textId="77777777" w:rsidR="00900A19" w:rsidRPr="007763A7" w:rsidRDefault="00161ABD" w:rsidP="008F3FDC">
            <w:pPr>
              <w:rPr>
                <w:rFonts w:ascii="Times New Roman" w:hAnsi="Times New Roman" w:cs="Times New Roman"/>
                <w:sz w:val="20"/>
                <w:szCs w:val="20"/>
              </w:rPr>
            </w:pPr>
            <w:r w:rsidRPr="007763A7">
              <w:rPr>
                <w:rFonts w:ascii="Times New Roman" w:hAnsi="Times New Roman" w:cs="Times New Roman"/>
                <w:sz w:val="20"/>
                <w:szCs w:val="20"/>
              </w:rPr>
              <w:t>$5</w:t>
            </w:r>
          </w:p>
        </w:tc>
        <w:tc>
          <w:tcPr>
            <w:tcW w:w="2425" w:type="dxa"/>
          </w:tcPr>
          <w:p w14:paraId="3C7904A7" w14:textId="77777777" w:rsidR="00900A19" w:rsidRPr="007763A7" w:rsidRDefault="00161ABD" w:rsidP="008F3FDC">
            <w:pPr>
              <w:rPr>
                <w:rFonts w:ascii="Times New Roman" w:hAnsi="Times New Roman" w:cs="Times New Roman"/>
                <w:sz w:val="20"/>
                <w:szCs w:val="20"/>
              </w:rPr>
            </w:pPr>
            <w:r w:rsidRPr="007763A7">
              <w:rPr>
                <w:rFonts w:ascii="Times New Roman" w:hAnsi="Times New Roman" w:cs="Times New Roman"/>
                <w:sz w:val="20"/>
                <w:szCs w:val="20"/>
              </w:rPr>
              <w:t>$10</w:t>
            </w:r>
          </w:p>
        </w:tc>
      </w:tr>
      <w:tr w:rsidR="00900A19" w:rsidRPr="007763A7" w14:paraId="720F4908" w14:textId="77777777" w:rsidTr="00900A19">
        <w:tc>
          <w:tcPr>
            <w:tcW w:w="2337" w:type="dxa"/>
          </w:tcPr>
          <w:p w14:paraId="6776A13F" w14:textId="77777777" w:rsidR="00900A19" w:rsidRPr="00135764" w:rsidRDefault="00DD550B" w:rsidP="008F3FDC">
            <w:pPr>
              <w:rPr>
                <w:rFonts w:ascii="Times New Roman" w:hAnsi="Times New Roman" w:cs="Times New Roman"/>
                <w:sz w:val="20"/>
                <w:szCs w:val="20"/>
              </w:rPr>
            </w:pPr>
            <w:r w:rsidRPr="00135764">
              <w:rPr>
                <w:rFonts w:ascii="Times New Roman" w:hAnsi="Times New Roman" w:cs="Times New Roman"/>
              </w:rPr>
              <w:t>Importe máximo que debe pagar por mes</w:t>
            </w:r>
          </w:p>
        </w:tc>
        <w:tc>
          <w:tcPr>
            <w:tcW w:w="2248" w:type="dxa"/>
          </w:tcPr>
          <w:p w14:paraId="4D14EDB7" w14:textId="77777777" w:rsidR="00900A19" w:rsidRPr="007763A7" w:rsidRDefault="003A55FF" w:rsidP="008F3FDC">
            <w:pPr>
              <w:rPr>
                <w:rFonts w:ascii="Times New Roman" w:hAnsi="Times New Roman" w:cs="Times New Roman"/>
                <w:sz w:val="20"/>
                <w:szCs w:val="20"/>
              </w:rPr>
            </w:pPr>
            <w:r w:rsidRPr="007763A7">
              <w:rPr>
                <w:rFonts w:ascii="Times New Roman" w:hAnsi="Times New Roman" w:cs="Times New Roman"/>
                <w:sz w:val="20"/>
                <w:szCs w:val="20"/>
              </w:rPr>
              <w:t>$0</w:t>
            </w:r>
          </w:p>
        </w:tc>
        <w:tc>
          <w:tcPr>
            <w:tcW w:w="2340" w:type="dxa"/>
          </w:tcPr>
          <w:p w14:paraId="36F05AAD" w14:textId="77777777" w:rsidR="00900A19" w:rsidRPr="007763A7" w:rsidRDefault="003A55FF" w:rsidP="008F3FDC">
            <w:pPr>
              <w:rPr>
                <w:rFonts w:ascii="Times New Roman" w:hAnsi="Times New Roman" w:cs="Times New Roman"/>
                <w:sz w:val="20"/>
                <w:szCs w:val="20"/>
              </w:rPr>
            </w:pPr>
            <w:r w:rsidRPr="007763A7">
              <w:rPr>
                <w:rFonts w:ascii="Times New Roman" w:hAnsi="Times New Roman" w:cs="Times New Roman"/>
                <w:sz w:val="20"/>
                <w:szCs w:val="20"/>
              </w:rPr>
              <w:t>$20</w:t>
            </w:r>
          </w:p>
        </w:tc>
        <w:tc>
          <w:tcPr>
            <w:tcW w:w="2425" w:type="dxa"/>
          </w:tcPr>
          <w:p w14:paraId="3DD3667B" w14:textId="77777777" w:rsidR="00900A19" w:rsidRPr="007763A7" w:rsidRDefault="003A55FF" w:rsidP="008F3FDC">
            <w:pPr>
              <w:rPr>
                <w:rFonts w:ascii="Times New Roman" w:hAnsi="Times New Roman" w:cs="Times New Roman"/>
                <w:sz w:val="20"/>
                <w:szCs w:val="20"/>
              </w:rPr>
            </w:pPr>
            <w:r w:rsidRPr="007763A7">
              <w:rPr>
                <w:rFonts w:ascii="Times New Roman" w:hAnsi="Times New Roman" w:cs="Times New Roman"/>
                <w:sz w:val="20"/>
                <w:szCs w:val="20"/>
              </w:rPr>
              <w:t>$40</w:t>
            </w:r>
          </w:p>
        </w:tc>
      </w:tr>
    </w:tbl>
    <w:p w14:paraId="4F71BBA1" w14:textId="77777777" w:rsidR="00900A19" w:rsidRPr="007763A7" w:rsidRDefault="00900A19" w:rsidP="008F3FDC">
      <w:pPr>
        <w:spacing w:after="0"/>
        <w:rPr>
          <w:rFonts w:ascii="Times New Roman" w:hAnsi="Times New Roman" w:cs="Times New Roman"/>
          <w:sz w:val="20"/>
          <w:szCs w:val="20"/>
        </w:rPr>
      </w:pPr>
    </w:p>
    <w:p w14:paraId="5937F5EA" w14:textId="77777777" w:rsidR="008628AF" w:rsidRPr="00C37E21" w:rsidRDefault="00DD550B" w:rsidP="008F3FDC">
      <w:pPr>
        <w:spacing w:after="0"/>
        <w:rPr>
          <w:rFonts w:ascii="Times New Roman" w:hAnsi="Times New Roman" w:cs="Times New Roman"/>
          <w:sz w:val="24"/>
        </w:rPr>
      </w:pPr>
      <w:r w:rsidRPr="00C37E21">
        <w:rPr>
          <w:rFonts w:ascii="Times New Roman" w:hAnsi="Times New Roman" w:cs="Times New Roman"/>
          <w:sz w:val="24"/>
        </w:rPr>
        <w:t>Acepto pagar por los servicios prestados, independientemente de la fecha de su prestación. El monto máximo que pagaré será el menor de los siguientes: el monto indicado en mi cuadro tarifario móvil por consultas diurnas o mi límite mensual.</w:t>
      </w:r>
    </w:p>
    <w:p w14:paraId="52E1F776" w14:textId="77777777" w:rsidR="00DD550B" w:rsidRPr="00C37E21" w:rsidRDefault="00DD550B" w:rsidP="008F3FDC">
      <w:pPr>
        <w:spacing w:after="0"/>
        <w:rPr>
          <w:rFonts w:ascii="Times New Roman" w:hAnsi="Times New Roman" w:cs="Times New Roman"/>
          <w:szCs w:val="20"/>
        </w:rPr>
      </w:pPr>
    </w:p>
    <w:p w14:paraId="41DF4175" w14:textId="77777777" w:rsidR="008628AF" w:rsidRPr="00C37E21" w:rsidRDefault="00DD550B" w:rsidP="008F3FDC">
      <w:pPr>
        <w:spacing w:after="0"/>
        <w:rPr>
          <w:rFonts w:ascii="Times New Roman" w:hAnsi="Times New Roman" w:cs="Times New Roman"/>
          <w:szCs w:val="20"/>
        </w:rPr>
      </w:pPr>
      <w:r w:rsidRPr="00C37E21">
        <w:rPr>
          <w:rFonts w:ascii="Times New Roman" w:hAnsi="Times New Roman" w:cs="Times New Roman"/>
          <w:sz w:val="24"/>
        </w:rPr>
        <w:t>De conformidad con el cuadro tarifario móvil, usted debe pagar $___________ por consulta diurna. El importe máximo mensual que debo pagar es $_____________</w:t>
      </w:r>
    </w:p>
    <w:p w14:paraId="2CDF0C4F" w14:textId="77777777" w:rsidR="008628AF" w:rsidRPr="00C37E21" w:rsidRDefault="008628AF" w:rsidP="008F3FDC">
      <w:pPr>
        <w:spacing w:after="0"/>
        <w:rPr>
          <w:rFonts w:ascii="Times New Roman" w:hAnsi="Times New Roman" w:cs="Times New Roman"/>
          <w:szCs w:val="20"/>
        </w:rPr>
      </w:pPr>
    </w:p>
    <w:p w14:paraId="03E7EE45" w14:textId="77777777" w:rsidR="008628AF" w:rsidRPr="00C37E21" w:rsidRDefault="00DD550B" w:rsidP="008F3FDC">
      <w:pPr>
        <w:spacing w:after="0"/>
        <w:rPr>
          <w:rFonts w:ascii="Times New Roman" w:hAnsi="Times New Roman" w:cs="Times New Roman"/>
          <w:szCs w:val="20"/>
        </w:rPr>
      </w:pPr>
      <w:r w:rsidRPr="00C37E21">
        <w:rPr>
          <w:rFonts w:ascii="Times New Roman" w:hAnsi="Times New Roman" w:cs="Times New Roman"/>
          <w:sz w:val="24"/>
        </w:rPr>
        <w:t>Certifico que la información provista para calcular mi tarifa es veraz y precisa a mi leal saber y entender.</w:t>
      </w:r>
      <w:r w:rsidR="008628AF" w:rsidRPr="00C37E21">
        <w:rPr>
          <w:rFonts w:ascii="Times New Roman" w:hAnsi="Times New Roman" w:cs="Times New Roman"/>
          <w:szCs w:val="20"/>
        </w:rPr>
        <w:t xml:space="preserve">  </w:t>
      </w:r>
    </w:p>
    <w:p w14:paraId="73AC900D" w14:textId="77777777" w:rsidR="008628AF" w:rsidRPr="007763A7" w:rsidRDefault="008628AF" w:rsidP="008F3FDC">
      <w:pPr>
        <w:spacing w:after="0"/>
        <w:rPr>
          <w:rFonts w:ascii="Times New Roman" w:hAnsi="Times New Roman" w:cs="Times New Roman"/>
          <w:sz w:val="20"/>
          <w:szCs w:val="20"/>
        </w:rPr>
      </w:pPr>
    </w:p>
    <w:p w14:paraId="3E1F2B66" w14:textId="77777777" w:rsidR="008628AF" w:rsidRPr="007763A7" w:rsidRDefault="008628AF" w:rsidP="008F3FDC">
      <w:pPr>
        <w:spacing w:after="0"/>
        <w:rPr>
          <w:rFonts w:ascii="Times New Roman" w:hAnsi="Times New Roman" w:cs="Times New Roman"/>
          <w:sz w:val="20"/>
          <w:szCs w:val="20"/>
        </w:rPr>
      </w:pPr>
      <w:r w:rsidRPr="007763A7">
        <w:rPr>
          <w:rFonts w:ascii="Times New Roman" w:hAnsi="Times New Roman" w:cs="Times New Roman"/>
          <w:sz w:val="20"/>
          <w:szCs w:val="20"/>
        </w:rPr>
        <w:t>________________________________________                       ________________________</w:t>
      </w:r>
    </w:p>
    <w:p w14:paraId="4CD0B874" w14:textId="77777777" w:rsidR="008628AF" w:rsidRPr="007763A7" w:rsidRDefault="00DD550B" w:rsidP="008F3FDC">
      <w:pPr>
        <w:spacing w:after="0"/>
        <w:rPr>
          <w:rFonts w:ascii="Times New Roman" w:hAnsi="Times New Roman" w:cs="Times New Roman"/>
          <w:sz w:val="20"/>
          <w:szCs w:val="20"/>
        </w:rPr>
      </w:pPr>
      <w:r>
        <w:t>Cliente/Padre o madre/Tutor</w:t>
      </w:r>
      <w:r w:rsidR="008628AF" w:rsidRPr="007763A7">
        <w:rPr>
          <w:rFonts w:ascii="Times New Roman" w:hAnsi="Times New Roman" w:cs="Times New Roman"/>
          <w:sz w:val="20"/>
          <w:szCs w:val="20"/>
        </w:rPr>
        <w:tab/>
      </w:r>
      <w:r w:rsidR="008628AF" w:rsidRPr="007763A7">
        <w:rPr>
          <w:rFonts w:ascii="Times New Roman" w:hAnsi="Times New Roman" w:cs="Times New Roman"/>
          <w:sz w:val="20"/>
          <w:szCs w:val="20"/>
        </w:rPr>
        <w:tab/>
      </w:r>
      <w:r w:rsidR="008628AF" w:rsidRPr="007763A7">
        <w:rPr>
          <w:rFonts w:ascii="Times New Roman" w:hAnsi="Times New Roman" w:cs="Times New Roman"/>
          <w:sz w:val="20"/>
          <w:szCs w:val="20"/>
        </w:rPr>
        <w:tab/>
      </w:r>
      <w:r>
        <w:rPr>
          <w:rFonts w:ascii="Times New Roman" w:hAnsi="Times New Roman" w:cs="Times New Roman"/>
          <w:sz w:val="20"/>
          <w:szCs w:val="20"/>
        </w:rPr>
        <w:tab/>
        <w:t xml:space="preserve">  </w:t>
      </w:r>
      <w:r>
        <w:t>Fecha</w:t>
      </w:r>
    </w:p>
    <w:p w14:paraId="7E411028" w14:textId="77777777" w:rsidR="008628AF" w:rsidRPr="007763A7" w:rsidRDefault="008628AF" w:rsidP="008F3FDC">
      <w:pPr>
        <w:spacing w:after="0"/>
        <w:rPr>
          <w:rFonts w:ascii="Times New Roman" w:hAnsi="Times New Roman" w:cs="Times New Roman"/>
          <w:sz w:val="20"/>
          <w:szCs w:val="20"/>
        </w:rPr>
      </w:pPr>
    </w:p>
    <w:p w14:paraId="2115BC74" w14:textId="77777777" w:rsidR="008628AF" w:rsidRPr="007763A7" w:rsidRDefault="008628AF" w:rsidP="008F3FDC">
      <w:pPr>
        <w:spacing w:after="0"/>
        <w:rPr>
          <w:rFonts w:ascii="Times New Roman" w:hAnsi="Times New Roman" w:cs="Times New Roman"/>
          <w:sz w:val="20"/>
          <w:szCs w:val="20"/>
        </w:rPr>
      </w:pPr>
      <w:r w:rsidRPr="007763A7">
        <w:rPr>
          <w:rFonts w:ascii="Times New Roman" w:hAnsi="Times New Roman" w:cs="Times New Roman"/>
          <w:sz w:val="20"/>
          <w:szCs w:val="20"/>
        </w:rPr>
        <w:t>________________________________________                       ________________________</w:t>
      </w:r>
    </w:p>
    <w:p w14:paraId="59EB7399" w14:textId="77777777" w:rsidR="008628AF" w:rsidRPr="007763A7" w:rsidRDefault="00DD550B" w:rsidP="008F3FDC">
      <w:pPr>
        <w:spacing w:after="0"/>
        <w:rPr>
          <w:rFonts w:ascii="Times New Roman" w:hAnsi="Times New Roman" w:cs="Times New Roman"/>
          <w:sz w:val="20"/>
          <w:szCs w:val="20"/>
        </w:rPr>
      </w:pPr>
      <w:r>
        <w:t>Testigo</w:t>
      </w:r>
      <w:r>
        <w:tab/>
      </w:r>
      <w:r w:rsidR="008628AF" w:rsidRPr="007763A7">
        <w:rPr>
          <w:rFonts w:ascii="Times New Roman" w:hAnsi="Times New Roman" w:cs="Times New Roman"/>
          <w:sz w:val="20"/>
          <w:szCs w:val="20"/>
        </w:rPr>
        <w:tab/>
      </w:r>
      <w:r w:rsidR="008628AF" w:rsidRPr="007763A7">
        <w:rPr>
          <w:rFonts w:ascii="Times New Roman" w:hAnsi="Times New Roman" w:cs="Times New Roman"/>
          <w:sz w:val="20"/>
          <w:szCs w:val="20"/>
        </w:rPr>
        <w:tab/>
      </w:r>
      <w:r w:rsidR="008628AF" w:rsidRPr="007763A7">
        <w:rPr>
          <w:rFonts w:ascii="Times New Roman" w:hAnsi="Times New Roman" w:cs="Times New Roman"/>
          <w:sz w:val="20"/>
          <w:szCs w:val="20"/>
        </w:rPr>
        <w:tab/>
      </w:r>
      <w:r w:rsidR="008628AF" w:rsidRPr="007763A7">
        <w:rPr>
          <w:rFonts w:ascii="Times New Roman" w:hAnsi="Times New Roman" w:cs="Times New Roman"/>
          <w:sz w:val="20"/>
          <w:szCs w:val="20"/>
        </w:rPr>
        <w:tab/>
      </w:r>
      <w:r w:rsidR="008628AF" w:rsidRPr="007763A7">
        <w:rPr>
          <w:rFonts w:ascii="Times New Roman" w:hAnsi="Times New Roman" w:cs="Times New Roman"/>
          <w:sz w:val="20"/>
          <w:szCs w:val="20"/>
        </w:rPr>
        <w:tab/>
      </w:r>
      <w:r w:rsidR="008628AF" w:rsidRPr="007763A7">
        <w:rPr>
          <w:rFonts w:ascii="Times New Roman" w:hAnsi="Times New Roman" w:cs="Times New Roman"/>
          <w:sz w:val="20"/>
          <w:szCs w:val="20"/>
        </w:rPr>
        <w:tab/>
        <w:t xml:space="preserve">  </w:t>
      </w:r>
      <w:r>
        <w:t>Fecha</w:t>
      </w:r>
    </w:p>
    <w:sectPr w:rsidR="008628AF" w:rsidRPr="007763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15E6" w14:textId="77777777" w:rsidR="00A65F22" w:rsidRDefault="00A65F22" w:rsidP="00A65F22">
      <w:pPr>
        <w:spacing w:after="0" w:line="240" w:lineRule="auto"/>
      </w:pPr>
      <w:r>
        <w:separator/>
      </w:r>
    </w:p>
  </w:endnote>
  <w:endnote w:type="continuationSeparator" w:id="0">
    <w:p w14:paraId="475778CD" w14:textId="77777777" w:rsidR="00A65F22" w:rsidRDefault="00A65F22" w:rsidP="00A6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584B" w14:textId="1D067DBC" w:rsidR="00A65F22" w:rsidRPr="00C37E21" w:rsidRDefault="00C37E21" w:rsidP="00C37E21">
    <w:pPr>
      <w:pStyle w:val="Footer"/>
    </w:pPr>
    <w:r>
      <w:t xml:space="preserve">Fuente consultada para conocer el Nivel Federal de Pobreza: </w:t>
    </w:r>
    <w:hyperlink r:id="rId1" w:history="1">
      <w:r w:rsidRPr="00AE6B69">
        <w:rPr>
          <w:rStyle w:val="Hyperlink"/>
        </w:rPr>
        <w:t>https://aspe.hhs.gov/topics/poverty-economic-mobility/poverty-guidelines</w:t>
      </w:r>
    </w:hyperlink>
    <w:r>
      <w:t xml:space="preserve"> (202</w:t>
    </w:r>
    <w:r w:rsidR="003E7B65">
      <w:t>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9D08" w14:textId="77777777" w:rsidR="00A65F22" w:rsidRDefault="00A65F22" w:rsidP="00A65F22">
      <w:pPr>
        <w:spacing w:after="0" w:line="240" w:lineRule="auto"/>
      </w:pPr>
      <w:r>
        <w:separator/>
      </w:r>
    </w:p>
  </w:footnote>
  <w:footnote w:type="continuationSeparator" w:id="0">
    <w:p w14:paraId="70CEC459" w14:textId="77777777" w:rsidR="00A65F22" w:rsidRDefault="00A65F22" w:rsidP="00A65F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DC"/>
    <w:rsid w:val="00107C9B"/>
    <w:rsid w:val="001149F0"/>
    <w:rsid w:val="0012710B"/>
    <w:rsid w:val="00135764"/>
    <w:rsid w:val="00161ABD"/>
    <w:rsid w:val="0020497D"/>
    <w:rsid w:val="003A55FF"/>
    <w:rsid w:val="003E7B65"/>
    <w:rsid w:val="004B66A7"/>
    <w:rsid w:val="004E2DB8"/>
    <w:rsid w:val="004E37B4"/>
    <w:rsid w:val="0051013B"/>
    <w:rsid w:val="00510199"/>
    <w:rsid w:val="005113C5"/>
    <w:rsid w:val="005C29E8"/>
    <w:rsid w:val="00612E20"/>
    <w:rsid w:val="006D29EA"/>
    <w:rsid w:val="00746EC4"/>
    <w:rsid w:val="007763A7"/>
    <w:rsid w:val="00800CC9"/>
    <w:rsid w:val="008628AF"/>
    <w:rsid w:val="008D0205"/>
    <w:rsid w:val="008F3FDC"/>
    <w:rsid w:val="00900A19"/>
    <w:rsid w:val="00993BD4"/>
    <w:rsid w:val="00A65F22"/>
    <w:rsid w:val="00AC7892"/>
    <w:rsid w:val="00AF36D2"/>
    <w:rsid w:val="00C07284"/>
    <w:rsid w:val="00C37E21"/>
    <w:rsid w:val="00D677F7"/>
    <w:rsid w:val="00D722F2"/>
    <w:rsid w:val="00DD550B"/>
    <w:rsid w:val="00E313B2"/>
    <w:rsid w:val="00EB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8042D1"/>
  <w15:chartTrackingRefBased/>
  <w15:docId w15:val="{486A2C3A-E0C9-4934-972B-2CC6459B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F22"/>
  </w:style>
  <w:style w:type="paragraph" w:styleId="Footer">
    <w:name w:val="footer"/>
    <w:basedOn w:val="Normal"/>
    <w:link w:val="FooterChar"/>
    <w:uiPriority w:val="99"/>
    <w:unhideWhenUsed/>
    <w:rsid w:val="00A65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F22"/>
  </w:style>
  <w:style w:type="character" w:styleId="Hyperlink">
    <w:name w:val="Hyperlink"/>
    <w:basedOn w:val="DefaultParagraphFont"/>
    <w:uiPriority w:val="99"/>
    <w:unhideWhenUsed/>
    <w:rsid w:val="00DD550B"/>
    <w:rPr>
      <w:color w:val="0563C1" w:themeColor="hyperlink"/>
      <w:u w:val="single"/>
    </w:rPr>
  </w:style>
  <w:style w:type="character" w:styleId="UnresolvedMention">
    <w:name w:val="Unresolved Mention"/>
    <w:basedOn w:val="DefaultParagraphFont"/>
    <w:uiPriority w:val="99"/>
    <w:semiHidden/>
    <w:unhideWhenUsed/>
    <w:rsid w:val="00DD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spe.hhs.gov/topics/poverty-economic-mobility/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BBEFF-0985-4D21-924B-106B927E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Guidance Center</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Huot</dc:creator>
  <cp:keywords/>
  <dc:description/>
  <cp:lastModifiedBy>Jessica Collins</cp:lastModifiedBy>
  <cp:revision>4</cp:revision>
  <dcterms:created xsi:type="dcterms:W3CDTF">2025-02-11T13:46:00Z</dcterms:created>
  <dcterms:modified xsi:type="dcterms:W3CDTF">2025-02-24T15:40:00Z</dcterms:modified>
</cp:coreProperties>
</file>